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D29" w:rsidRDefault="00451DA3" w:rsidP="00451DA3">
      <w:pPr>
        <w:jc w:val="center"/>
        <w:rPr>
          <w:b/>
          <w:lang w:val="hu-HU"/>
        </w:rPr>
      </w:pPr>
      <w:r w:rsidRPr="00451DA3">
        <w:rPr>
          <w:b/>
          <w:lang w:val="hu-HU"/>
        </w:rPr>
        <w:t>A gyorskinetikai eszközpark felhasználási rendje</w:t>
      </w:r>
    </w:p>
    <w:p w:rsidR="003C397C" w:rsidRPr="00451DA3" w:rsidRDefault="003C397C" w:rsidP="00451DA3">
      <w:pPr>
        <w:jc w:val="center"/>
        <w:rPr>
          <w:b/>
          <w:lang w:val="hu-HU"/>
        </w:rPr>
      </w:pPr>
    </w:p>
    <w:p w:rsidR="00451DA3" w:rsidRDefault="00451DA3" w:rsidP="003C397C">
      <w:pPr>
        <w:spacing w:line="360" w:lineRule="auto"/>
        <w:jc w:val="both"/>
        <w:rPr>
          <w:lang w:val="hu-HU"/>
        </w:rPr>
      </w:pPr>
      <w:r>
        <w:rPr>
          <w:lang w:val="hu-HU"/>
        </w:rPr>
        <w:tab/>
        <w:t xml:space="preserve">A Debreceni Egyetem Szervetlen és Analitikai Kémiai Tanszékén létrehozott gyorskinetikai eszközpark gyors oldatfázisú reakciók kinetikai leírásához és mechanizmuskutatásához biztosít nemzetközi szinten is versenyképes technikai feltételeket.  </w:t>
      </w:r>
      <w:r w:rsidR="003C397C">
        <w:rPr>
          <w:lang w:val="hu-HU"/>
        </w:rPr>
        <w:t xml:space="preserve">Az eszközök fényképekkel illusztrált listája e dokumentum melléklete. </w:t>
      </w:r>
      <w:r>
        <w:rPr>
          <w:lang w:val="hu-HU"/>
        </w:rPr>
        <w:t xml:space="preserve">Az eszközpark jellegénél fogva elsősorban alapkutatásokhoz használható.  Az eszközök működtetésével kapcsolatos feladatokat a Környezetkémiai Reakciómechanizmusok Kutatócsoport </w:t>
      </w:r>
      <w:r w:rsidR="00D26566">
        <w:rPr>
          <w:lang w:val="hu-HU"/>
        </w:rPr>
        <w:t xml:space="preserve">(KRK) </w:t>
      </w:r>
      <w:r>
        <w:rPr>
          <w:lang w:val="hu-HU"/>
        </w:rPr>
        <w:t xml:space="preserve">munkatársai </w:t>
      </w:r>
      <w:r w:rsidR="00D26566">
        <w:rPr>
          <w:lang w:val="hu-HU"/>
        </w:rPr>
        <w:t>látják el.  Amennyiben az eszközöket non-profit kutatásokhoz kívánják felhasználni az eszközparkhoz való hozzáférés ingyenes.  Az eszközök igénybevétele a következők szerint történik.</w:t>
      </w:r>
      <w:bookmarkStart w:id="0" w:name="_GoBack"/>
      <w:bookmarkEnd w:id="0"/>
    </w:p>
    <w:p w:rsidR="00D26566" w:rsidRPr="00D26566" w:rsidRDefault="00D26566" w:rsidP="003C397C">
      <w:pPr>
        <w:pStyle w:val="Listaszerbekezds"/>
        <w:numPr>
          <w:ilvl w:val="0"/>
          <w:numId w:val="1"/>
        </w:numPr>
        <w:spacing w:line="360" w:lineRule="auto"/>
        <w:jc w:val="both"/>
        <w:rPr>
          <w:lang w:val="hu-HU"/>
        </w:rPr>
      </w:pPr>
      <w:r>
        <w:rPr>
          <w:lang w:val="hu-HU"/>
        </w:rPr>
        <w:t>A felhasználó előzetes egyeztetést folytat a kutatócsoport vezetőjével vagy a vezető által felhatalmazott munkatárssal.  Az egyeztetés során a felhasználó tájékoztatást ad a tervezett kutatási feladat</w:t>
      </w:r>
      <w:r w:rsidR="003A65D2">
        <w:rPr>
          <w:lang w:val="hu-HU"/>
        </w:rPr>
        <w:t>ok</w:t>
      </w:r>
      <w:r>
        <w:rPr>
          <w:lang w:val="hu-HU"/>
        </w:rPr>
        <w:t>ról</w:t>
      </w:r>
      <w:r w:rsidR="003A65D2">
        <w:rPr>
          <w:lang w:val="hu-HU"/>
        </w:rPr>
        <w:t xml:space="preserve"> és tisztázzák, hogy milyen eszközök milyen ütemezéssel kerülnek felhasználásra.</w:t>
      </w:r>
    </w:p>
    <w:p w:rsidR="00D26566" w:rsidRDefault="00D26566" w:rsidP="003C397C">
      <w:pPr>
        <w:pStyle w:val="Listaszerbekezds"/>
        <w:numPr>
          <w:ilvl w:val="0"/>
          <w:numId w:val="1"/>
        </w:numPr>
        <w:spacing w:line="360" w:lineRule="auto"/>
        <w:jc w:val="both"/>
        <w:rPr>
          <w:lang w:val="hu-HU"/>
        </w:rPr>
      </w:pPr>
      <w:r>
        <w:rPr>
          <w:lang w:val="hu-HU"/>
        </w:rPr>
        <w:t>Amennyiben a felhasználónak nincs tapasztalata az igénybe vett eszközök működtetésével kapcsolatban, a KRK arra kijelölt munkatársa elvégzi a betanítást, illetve kis volumenű kutatási feladat esetén elvégzi a méréseket.</w:t>
      </w:r>
    </w:p>
    <w:p w:rsidR="00D26566" w:rsidRDefault="00D26566" w:rsidP="003C397C">
      <w:pPr>
        <w:pStyle w:val="Listaszerbekezds"/>
        <w:numPr>
          <w:ilvl w:val="0"/>
          <w:numId w:val="1"/>
        </w:numPr>
        <w:spacing w:line="360" w:lineRule="auto"/>
        <w:jc w:val="both"/>
        <w:rPr>
          <w:lang w:val="hu-HU"/>
        </w:rPr>
      </w:pPr>
      <w:r>
        <w:rPr>
          <w:lang w:val="hu-HU"/>
        </w:rPr>
        <w:t>Az eszközpark</w:t>
      </w:r>
      <w:r w:rsidR="003C397C">
        <w:rPr>
          <w:lang w:val="hu-HU"/>
        </w:rPr>
        <w:t>kal végzett kutatások közvetlen költségei</w:t>
      </w:r>
      <w:r>
        <w:rPr>
          <w:lang w:val="hu-HU"/>
        </w:rPr>
        <w:t>t</w:t>
      </w:r>
      <w:r w:rsidR="003C397C">
        <w:rPr>
          <w:lang w:val="hu-HU"/>
        </w:rPr>
        <w:t xml:space="preserve"> (pl. a felhasznált vegyszerek és fogyóeszközök beszerzése) a felhasználó fedezi.</w:t>
      </w:r>
    </w:p>
    <w:p w:rsidR="003C397C" w:rsidRDefault="003C397C" w:rsidP="003C397C">
      <w:pPr>
        <w:pStyle w:val="Listaszerbekezds"/>
        <w:numPr>
          <w:ilvl w:val="0"/>
          <w:numId w:val="1"/>
        </w:numPr>
        <w:spacing w:line="360" w:lineRule="auto"/>
        <w:jc w:val="both"/>
        <w:rPr>
          <w:lang w:val="hu-HU"/>
        </w:rPr>
      </w:pPr>
      <w:r>
        <w:rPr>
          <w:lang w:val="hu-HU"/>
        </w:rPr>
        <w:t>Az eszközök nem rendeltetésszerű vagy szakszerűtlen használatából fakadó kárt a felhasználó köteles megtéríteni.</w:t>
      </w:r>
    </w:p>
    <w:p w:rsidR="003C397C" w:rsidRDefault="003C397C" w:rsidP="003C397C">
      <w:pPr>
        <w:spacing w:line="360" w:lineRule="auto"/>
        <w:jc w:val="both"/>
        <w:rPr>
          <w:lang w:val="hu-HU"/>
        </w:rPr>
      </w:pPr>
    </w:p>
    <w:p w:rsidR="003C397C" w:rsidRDefault="003C397C" w:rsidP="003C397C">
      <w:pPr>
        <w:spacing w:line="360" w:lineRule="auto"/>
        <w:jc w:val="both"/>
        <w:rPr>
          <w:lang w:val="hu-HU"/>
        </w:rPr>
      </w:pPr>
      <w:r>
        <w:rPr>
          <w:lang w:val="hu-HU"/>
        </w:rPr>
        <w:t>Debrecen, 2014. március 31.</w:t>
      </w:r>
    </w:p>
    <w:p w:rsidR="003C397C" w:rsidRDefault="003C397C">
      <w:pPr>
        <w:rPr>
          <w:lang w:val="hu-HU"/>
        </w:rPr>
      </w:pPr>
      <w:r>
        <w:rPr>
          <w:lang w:val="hu-HU"/>
        </w:rPr>
        <w:br w:type="page"/>
      </w:r>
    </w:p>
    <w:p w:rsidR="003C397C" w:rsidRPr="003A65D2" w:rsidRDefault="003A65D2" w:rsidP="003A65D2">
      <w:pPr>
        <w:spacing w:line="360" w:lineRule="auto"/>
        <w:jc w:val="center"/>
        <w:rPr>
          <w:b/>
          <w:lang w:val="hu-HU"/>
        </w:rPr>
      </w:pPr>
      <w:r w:rsidRPr="003A65D2">
        <w:rPr>
          <w:b/>
          <w:lang w:val="hu-HU"/>
        </w:rPr>
        <w:lastRenderedPageBreak/>
        <w:t>Melléklet: a gyorskinetikai eszközök</w:t>
      </w:r>
    </w:p>
    <w:p w:rsidR="003A65D2" w:rsidRPr="003A65D2" w:rsidRDefault="003A65D2" w:rsidP="003A65D2">
      <w:pPr>
        <w:spacing w:after="0" w:line="360" w:lineRule="auto"/>
        <w:jc w:val="both"/>
        <w:rPr>
          <w:b/>
          <w:i/>
          <w:lang w:val="hu-HU"/>
        </w:rPr>
      </w:pPr>
      <w:r w:rsidRPr="003A65D2">
        <w:rPr>
          <w:b/>
          <w:i/>
          <w:lang w:val="hu-HU"/>
        </w:rPr>
        <w:t>Applied Photophysics (APL) LKS60 lézer villanófény-fotolízis készülék</w:t>
      </w:r>
    </w:p>
    <w:p w:rsidR="003A65D2" w:rsidRDefault="003A65D2" w:rsidP="003A65D2">
      <w:pPr>
        <w:spacing w:after="0" w:line="360" w:lineRule="auto"/>
        <w:jc w:val="both"/>
        <w:rPr>
          <w:lang w:val="hu-HU"/>
        </w:rPr>
      </w:pPr>
      <w:r>
        <w:rPr>
          <w:noProof/>
        </w:rPr>
        <w:drawing>
          <wp:inline distT="0" distB="0" distL="0" distR="0">
            <wp:extent cx="5391150" cy="30325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3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D2" w:rsidRDefault="003A65D2" w:rsidP="003A65D2">
      <w:pPr>
        <w:spacing w:after="0" w:line="360" w:lineRule="auto"/>
        <w:jc w:val="both"/>
        <w:rPr>
          <w:lang w:val="hu-HU"/>
        </w:rPr>
      </w:pPr>
    </w:p>
    <w:p w:rsidR="003A65D2" w:rsidRPr="003A65D2" w:rsidRDefault="003A65D2" w:rsidP="003A65D2">
      <w:pPr>
        <w:spacing w:after="0" w:line="360" w:lineRule="auto"/>
        <w:jc w:val="both"/>
        <w:rPr>
          <w:b/>
          <w:i/>
          <w:lang w:val="hu-HU"/>
        </w:rPr>
      </w:pPr>
      <w:r w:rsidRPr="003A65D2">
        <w:rPr>
          <w:b/>
          <w:i/>
          <w:lang w:val="hu-HU"/>
        </w:rPr>
        <w:t>Applied Photophysics APL SX20 stopped-flow készülék</w:t>
      </w:r>
    </w:p>
    <w:p w:rsidR="003A65D2" w:rsidRDefault="003A65D2" w:rsidP="003A65D2">
      <w:pPr>
        <w:spacing w:after="0" w:line="360" w:lineRule="auto"/>
        <w:jc w:val="both"/>
        <w:rPr>
          <w:lang w:val="hu-HU"/>
        </w:rPr>
      </w:pPr>
      <w:r>
        <w:rPr>
          <w:noProof/>
        </w:rPr>
        <w:drawing>
          <wp:inline distT="0" distB="0" distL="0" distR="0">
            <wp:extent cx="5314950" cy="298965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98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D2" w:rsidRDefault="003A65D2">
      <w:pPr>
        <w:rPr>
          <w:lang w:val="hu-HU"/>
        </w:rPr>
      </w:pPr>
      <w:r>
        <w:rPr>
          <w:lang w:val="hu-HU"/>
        </w:rPr>
        <w:br w:type="page"/>
      </w:r>
    </w:p>
    <w:p w:rsidR="003A65D2" w:rsidRPr="003A65D2" w:rsidRDefault="003A65D2" w:rsidP="003A65D2">
      <w:pPr>
        <w:spacing w:after="0" w:line="360" w:lineRule="auto"/>
        <w:jc w:val="both"/>
        <w:rPr>
          <w:b/>
          <w:i/>
          <w:lang w:val="hu-HU"/>
        </w:rPr>
      </w:pPr>
      <w:r w:rsidRPr="003A65D2">
        <w:rPr>
          <w:b/>
          <w:i/>
          <w:lang w:val="hu-HU"/>
        </w:rPr>
        <w:lastRenderedPageBreak/>
        <w:t>Applied Photophysics APL SX</w:t>
      </w:r>
      <w:r>
        <w:rPr>
          <w:b/>
          <w:i/>
          <w:lang w:val="hu-HU"/>
        </w:rPr>
        <w:t>-18MV</w:t>
      </w:r>
      <w:r w:rsidRPr="003A65D2">
        <w:rPr>
          <w:b/>
          <w:i/>
          <w:lang w:val="hu-HU"/>
        </w:rPr>
        <w:t xml:space="preserve"> </w:t>
      </w:r>
      <w:r>
        <w:rPr>
          <w:b/>
          <w:i/>
          <w:lang w:val="hu-HU"/>
        </w:rPr>
        <w:t xml:space="preserve">szekvenciális </w:t>
      </w:r>
      <w:r w:rsidRPr="003A65D2">
        <w:rPr>
          <w:b/>
          <w:i/>
          <w:lang w:val="hu-HU"/>
        </w:rPr>
        <w:t>stopped-flow készülék</w:t>
      </w:r>
    </w:p>
    <w:p w:rsidR="003A65D2" w:rsidRDefault="003A65D2" w:rsidP="003A65D2">
      <w:pPr>
        <w:spacing w:after="0" w:line="360" w:lineRule="auto"/>
        <w:jc w:val="both"/>
        <w:rPr>
          <w:lang w:val="hu-HU"/>
        </w:rPr>
      </w:pPr>
      <w:r>
        <w:rPr>
          <w:noProof/>
        </w:rPr>
        <w:drawing>
          <wp:inline distT="0" distB="0" distL="0" distR="0">
            <wp:extent cx="5012267" cy="2819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267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D2" w:rsidRDefault="003A65D2" w:rsidP="003A65D2">
      <w:pPr>
        <w:spacing w:after="0" w:line="360" w:lineRule="auto"/>
        <w:jc w:val="both"/>
        <w:rPr>
          <w:lang w:val="hu-HU"/>
        </w:rPr>
      </w:pPr>
    </w:p>
    <w:p w:rsidR="003A65D2" w:rsidRPr="003A65D2" w:rsidRDefault="003A65D2" w:rsidP="003A65D2">
      <w:pPr>
        <w:spacing w:after="0" w:line="360" w:lineRule="auto"/>
        <w:jc w:val="both"/>
        <w:rPr>
          <w:b/>
          <w:i/>
          <w:lang w:val="hu-HU"/>
        </w:rPr>
      </w:pPr>
      <w:r w:rsidRPr="003A65D2">
        <w:rPr>
          <w:b/>
          <w:i/>
          <w:lang w:val="hu-HU"/>
        </w:rPr>
        <w:t>HI-TECH RQF-63 kvencs stopped-flow készülék</w:t>
      </w:r>
    </w:p>
    <w:p w:rsidR="003A65D2" w:rsidRDefault="003A65D2" w:rsidP="003A65D2">
      <w:pPr>
        <w:spacing w:after="0" w:line="360" w:lineRule="auto"/>
        <w:jc w:val="both"/>
        <w:rPr>
          <w:lang w:val="hu-HU"/>
        </w:rPr>
      </w:pPr>
      <w:r>
        <w:rPr>
          <w:noProof/>
        </w:rPr>
        <w:drawing>
          <wp:inline distT="0" distB="0" distL="0" distR="0">
            <wp:extent cx="4334403" cy="2438102"/>
            <wp:effectExtent l="0" t="4445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1811" cy="243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D2" w:rsidRDefault="003A65D2" w:rsidP="003A65D2">
      <w:pPr>
        <w:spacing w:after="0" w:line="360" w:lineRule="auto"/>
        <w:jc w:val="both"/>
        <w:rPr>
          <w:b/>
          <w:i/>
          <w:lang w:val="hu-HU"/>
        </w:rPr>
      </w:pPr>
      <w:r w:rsidRPr="003A65D2">
        <w:rPr>
          <w:b/>
          <w:i/>
          <w:lang w:val="hu-HU"/>
        </w:rPr>
        <w:lastRenderedPageBreak/>
        <w:t>Avantes fotokémiai reaktor</w:t>
      </w:r>
    </w:p>
    <w:p w:rsidR="003A65D2" w:rsidRPr="003A65D2" w:rsidRDefault="003A65D2" w:rsidP="003A65D2">
      <w:pPr>
        <w:spacing w:after="0" w:line="360" w:lineRule="auto"/>
        <w:jc w:val="both"/>
        <w:rPr>
          <w:b/>
          <w:i/>
          <w:lang w:val="hu-HU"/>
        </w:rPr>
      </w:pPr>
      <w:r>
        <w:rPr>
          <w:b/>
          <w:i/>
          <w:noProof/>
        </w:rPr>
        <w:drawing>
          <wp:inline distT="0" distB="0" distL="0" distR="0">
            <wp:extent cx="5067300" cy="2850356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5D2" w:rsidRPr="003A65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E3654"/>
    <w:multiLevelType w:val="hybridMultilevel"/>
    <w:tmpl w:val="2FD0C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DA3"/>
    <w:rsid w:val="003A65D2"/>
    <w:rsid w:val="003C397C"/>
    <w:rsid w:val="00451DA3"/>
    <w:rsid w:val="00BE7934"/>
    <w:rsid w:val="00C71D29"/>
    <w:rsid w:val="00D26566"/>
    <w:rsid w:val="00E56135"/>
    <w:rsid w:val="00FD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2656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A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6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2656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A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6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275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</dc:creator>
  <cp:lastModifiedBy>Dr. Gáspár Attila</cp:lastModifiedBy>
  <cp:revision>2</cp:revision>
  <cp:lastPrinted>2014-05-11T09:36:00Z</cp:lastPrinted>
  <dcterms:created xsi:type="dcterms:W3CDTF">2014-05-11T10:14:00Z</dcterms:created>
  <dcterms:modified xsi:type="dcterms:W3CDTF">2014-05-11T10:14:00Z</dcterms:modified>
</cp:coreProperties>
</file>